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07E2" w14:textId="77777777" w:rsidR="00993DCA" w:rsidRDefault="00993DCA" w:rsidP="001525FA">
      <w:pPr>
        <w:pStyle w:val="Heading2"/>
        <w:spacing w:before="60"/>
        <w:jc w:val="center"/>
        <w:rPr>
          <w:bCs w:val="0"/>
          <w:i w:val="0"/>
          <w:iCs w:val="0"/>
          <w:sz w:val="22"/>
          <w:szCs w:val="22"/>
          <w:lang w:eastAsia="en-GB"/>
        </w:rPr>
      </w:pPr>
    </w:p>
    <w:p w14:paraId="06AE6A57" w14:textId="742690F5" w:rsidR="007B520B" w:rsidRPr="001525FA" w:rsidRDefault="00495502" w:rsidP="001525FA">
      <w:pPr>
        <w:pStyle w:val="Heading2"/>
        <w:spacing w:before="60"/>
        <w:jc w:val="center"/>
        <w:rPr>
          <w:bCs w:val="0"/>
          <w:i w:val="0"/>
          <w:iCs w:val="0"/>
          <w:sz w:val="22"/>
          <w:szCs w:val="22"/>
          <w:lang w:eastAsia="en-GB"/>
        </w:rPr>
      </w:pPr>
      <w:r>
        <w:rPr>
          <w:bCs w:val="0"/>
          <w:i w:val="0"/>
          <w:iCs w:val="0"/>
          <w:noProof/>
          <w:sz w:val="22"/>
          <w:szCs w:val="22"/>
          <w:lang w:eastAsia="en-GB"/>
        </w:rPr>
        <w:drawing>
          <wp:inline distT="0" distB="0" distL="0" distR="0" wp14:anchorId="4C505CE4" wp14:editId="7A1EF3FA">
            <wp:extent cx="1593850" cy="1593850"/>
            <wp:effectExtent l="0" t="0" r="6350" b="635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3AA8" w14:textId="77777777" w:rsidR="007B520B" w:rsidRPr="0012007F" w:rsidRDefault="007B520B" w:rsidP="009F75B7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on use of Mobile Phones in the setting</w:t>
      </w:r>
    </w:p>
    <w:p w14:paraId="5E0141EE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</w:p>
    <w:p w14:paraId="714B2DE3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Statement of intent.</w:t>
      </w:r>
    </w:p>
    <w:p w14:paraId="6C2C42EA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</w:p>
    <w:p w14:paraId="7910091C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To make sure that all staff, committee members, parents and visitors are aware of the need to protect our children from harm, and to have a clear understanding of what constitutes the misuse of a mobile phone.</w:t>
      </w:r>
    </w:p>
    <w:p w14:paraId="773A6BFB" w14:textId="77777777" w:rsidR="007B520B" w:rsidRPr="00FF3AEB" w:rsidRDefault="007B520B" w:rsidP="00296E5E">
      <w:pPr>
        <w:spacing w:before="60" w:after="60"/>
        <w:rPr>
          <w:rFonts w:ascii="Arial" w:hAnsi="Arial" w:cs="Arial"/>
        </w:rPr>
      </w:pPr>
    </w:p>
    <w:p w14:paraId="174D8348" w14:textId="77777777" w:rsidR="007B520B" w:rsidRPr="00FF3AEB" w:rsidRDefault="007B520B" w:rsidP="00296E5E">
      <w:pPr>
        <w:spacing w:before="60" w:after="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Setting Mobile Phone use.</w:t>
      </w:r>
    </w:p>
    <w:p w14:paraId="13B227D1" w14:textId="0FFA2C57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p</w:t>
      </w:r>
      <w:r w:rsidR="00495502">
        <w:rPr>
          <w:rFonts w:ascii="Arial" w:hAnsi="Arial" w:cs="Arial"/>
        </w:rPr>
        <w:t>reschool</w:t>
      </w:r>
      <w:r w:rsidRPr="00FF3AEB">
        <w:rPr>
          <w:rFonts w:ascii="Arial" w:hAnsi="Arial" w:cs="Arial"/>
        </w:rPr>
        <w:t xml:space="preserve"> has its own mobile phone which is switched on at 8am and switched off at the end of the session when all the children have been collected.</w:t>
      </w:r>
    </w:p>
    <w:p w14:paraId="34AE3B6B" w14:textId="77777777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phone is kept on the table and locked away in the cupboard in out of session hours.</w:t>
      </w:r>
    </w:p>
    <w:p w14:paraId="1B2A3E15" w14:textId="45A410FD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 xml:space="preserve">The phone is clearly </w:t>
      </w:r>
      <w:r w:rsidR="002521F4" w:rsidRPr="00FF3AEB">
        <w:rPr>
          <w:rFonts w:ascii="Arial" w:hAnsi="Arial" w:cs="Arial"/>
        </w:rPr>
        <w:t>labelled,</w:t>
      </w:r>
      <w:r w:rsidRPr="00FF3AEB">
        <w:rPr>
          <w:rFonts w:ascii="Arial" w:hAnsi="Arial" w:cs="Arial"/>
        </w:rPr>
        <w:t xml:space="preserve"> and staff are made aware that this is the work mobile.</w:t>
      </w:r>
    </w:p>
    <w:p w14:paraId="3E9C66AC" w14:textId="422C897C" w:rsidR="007B520B" w:rsidRPr="00FF3AEB" w:rsidRDefault="007B520B" w:rsidP="00EF5FED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work mobile should not be used for personal call</w:t>
      </w:r>
      <w:r w:rsidR="001525FA" w:rsidRPr="00FF3AEB">
        <w:rPr>
          <w:rFonts w:ascii="Arial" w:hAnsi="Arial" w:cs="Arial"/>
        </w:rPr>
        <w:t>s</w:t>
      </w:r>
      <w:r w:rsidRPr="00FF3AEB">
        <w:rPr>
          <w:rFonts w:ascii="Arial" w:hAnsi="Arial" w:cs="Arial"/>
        </w:rPr>
        <w:t>.</w:t>
      </w:r>
    </w:p>
    <w:p w14:paraId="41A33024" w14:textId="302F19CA" w:rsidR="002521F4" w:rsidRPr="00FF3AEB" w:rsidRDefault="002521F4" w:rsidP="00EF5FED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work mobile is for calls and texts only.</w:t>
      </w:r>
    </w:p>
    <w:p w14:paraId="111BB36C" w14:textId="06BEF5A0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The p</w:t>
      </w:r>
      <w:r w:rsidR="00495502">
        <w:rPr>
          <w:rFonts w:ascii="Arial" w:hAnsi="Arial" w:cs="Arial"/>
        </w:rPr>
        <w:t>reschool</w:t>
      </w:r>
      <w:r w:rsidRPr="00FF3AEB">
        <w:rPr>
          <w:rFonts w:ascii="Arial" w:hAnsi="Arial" w:cs="Arial"/>
        </w:rPr>
        <w:t xml:space="preserve"> number can be given to the schools of staff member’s children to be used in an emergency during t</w:t>
      </w:r>
      <w:r w:rsidR="002521F4" w:rsidRPr="00FF3AEB">
        <w:rPr>
          <w:rFonts w:ascii="Arial" w:hAnsi="Arial" w:cs="Arial"/>
        </w:rPr>
        <w:t>heir working session</w:t>
      </w:r>
      <w:r w:rsidR="00495502">
        <w:rPr>
          <w:rFonts w:ascii="Arial" w:hAnsi="Arial" w:cs="Arial"/>
        </w:rPr>
        <w:t xml:space="preserve"> and to family members for the same reason.</w:t>
      </w:r>
    </w:p>
    <w:p w14:paraId="6EBEEF07" w14:textId="5876A84E" w:rsidR="007B520B" w:rsidRPr="00FF3AEB" w:rsidRDefault="007B520B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 xml:space="preserve">The phone should be used in the hall, but due to noise levels in the hall sometimes, it can be taken into the kitchen or the </w:t>
      </w:r>
      <w:r w:rsidR="003736DE">
        <w:rPr>
          <w:rFonts w:ascii="Arial" w:hAnsi="Arial" w:cs="Arial"/>
        </w:rPr>
        <w:t>corridor</w:t>
      </w:r>
      <w:r w:rsidRPr="00FF3AEB">
        <w:rPr>
          <w:rFonts w:ascii="Arial" w:hAnsi="Arial" w:cs="Arial"/>
        </w:rPr>
        <w:t xml:space="preserve"> to be used.</w:t>
      </w:r>
    </w:p>
    <w:p w14:paraId="114C2433" w14:textId="7E9C4DEC" w:rsidR="002521F4" w:rsidRPr="00FF3AEB" w:rsidRDefault="002521F4" w:rsidP="00F10CFA">
      <w:pPr>
        <w:numPr>
          <w:ilvl w:val="0"/>
          <w:numId w:val="2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 xml:space="preserve">The work mobile will be used on all outings out of the setting, for emergency/ </w:t>
      </w:r>
      <w:r w:rsidR="00495502">
        <w:rPr>
          <w:rFonts w:ascii="Arial" w:hAnsi="Arial" w:cs="Arial"/>
        </w:rPr>
        <w:t>preschool</w:t>
      </w:r>
      <w:r w:rsidRPr="00FF3AEB">
        <w:rPr>
          <w:rFonts w:ascii="Arial" w:hAnsi="Arial" w:cs="Arial"/>
        </w:rPr>
        <w:t xml:space="preserve"> calls.</w:t>
      </w:r>
    </w:p>
    <w:p w14:paraId="2DE4D39C" w14:textId="77777777" w:rsidR="007B520B" w:rsidRPr="00FF3AEB" w:rsidRDefault="007B520B" w:rsidP="00EF5FED">
      <w:pPr>
        <w:spacing w:before="60" w:after="60"/>
        <w:ind w:left="360"/>
        <w:rPr>
          <w:rFonts w:ascii="Arial" w:hAnsi="Arial" w:cs="Arial"/>
        </w:rPr>
      </w:pPr>
    </w:p>
    <w:p w14:paraId="3E96C916" w14:textId="77777777" w:rsidR="007B520B" w:rsidRPr="00FF3AEB" w:rsidRDefault="007B520B" w:rsidP="00EF5FED">
      <w:pPr>
        <w:spacing w:before="60" w:after="60"/>
        <w:ind w:left="360"/>
        <w:rPr>
          <w:rFonts w:ascii="Arial" w:hAnsi="Arial" w:cs="Arial"/>
          <w:b/>
        </w:rPr>
      </w:pPr>
      <w:r w:rsidRPr="00FF3AEB">
        <w:rPr>
          <w:rFonts w:ascii="Arial" w:hAnsi="Arial" w:cs="Arial"/>
          <w:b/>
        </w:rPr>
        <w:t>Staff Personal mobiles.</w:t>
      </w:r>
    </w:p>
    <w:p w14:paraId="39AD1A6C" w14:textId="182E4A7C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Staff use of personal mobile</w:t>
      </w:r>
      <w:r w:rsidR="001525FA" w:rsidRPr="00FF3AEB">
        <w:rPr>
          <w:rFonts w:ascii="Arial" w:hAnsi="Arial" w:cs="Arial"/>
        </w:rPr>
        <w:t>s</w:t>
      </w:r>
      <w:r w:rsidRPr="00FF3AEB">
        <w:rPr>
          <w:rFonts w:ascii="Arial" w:hAnsi="Arial" w:cs="Arial"/>
        </w:rPr>
        <w:t xml:space="preserve"> is limited to times that the children are not in p</w:t>
      </w:r>
      <w:r w:rsidR="00495502">
        <w:rPr>
          <w:rFonts w:ascii="Arial" w:hAnsi="Arial" w:cs="Arial"/>
        </w:rPr>
        <w:t>reschool</w:t>
      </w:r>
      <w:r w:rsidRPr="00FF3AEB">
        <w:rPr>
          <w:rFonts w:ascii="Arial" w:hAnsi="Arial" w:cs="Arial"/>
        </w:rPr>
        <w:t>.</w:t>
      </w:r>
    </w:p>
    <w:p w14:paraId="40DB7B60" w14:textId="5C516961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 xml:space="preserve">Mobiles should be kept </w:t>
      </w:r>
      <w:r w:rsidR="00495502">
        <w:rPr>
          <w:rFonts w:ascii="Arial" w:hAnsi="Arial" w:cs="Arial"/>
        </w:rPr>
        <w:t>on the bar</w:t>
      </w:r>
      <w:r w:rsidRPr="00FF3AEB">
        <w:rPr>
          <w:rFonts w:ascii="Arial" w:hAnsi="Arial" w:cs="Arial"/>
        </w:rPr>
        <w:t xml:space="preserve"> and out of reach and not kept on their person.</w:t>
      </w:r>
      <w:r w:rsidR="00495502">
        <w:rPr>
          <w:rFonts w:ascii="Arial" w:hAnsi="Arial" w:cs="Arial"/>
        </w:rPr>
        <w:t xml:space="preserve">  They should be kept on silent during the preschool sessions.</w:t>
      </w:r>
    </w:p>
    <w:p w14:paraId="3F18D90F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Staff are responsible for their own mobile phone security, and no liability will be accepted by the setting for loss or damage.</w:t>
      </w:r>
    </w:p>
    <w:p w14:paraId="374BDD5B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Committee members and parents should be made aware that phones should not be used in the hall whilst the children are in there.</w:t>
      </w:r>
    </w:p>
    <w:p w14:paraId="7477BBC8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No photos, video or audio recordi</w:t>
      </w:r>
      <w:r w:rsidR="00D513EE" w:rsidRPr="00FF3AEB">
        <w:rPr>
          <w:rFonts w:ascii="Arial" w:hAnsi="Arial" w:cs="Arial"/>
        </w:rPr>
        <w:t xml:space="preserve">ngs can be made without </w:t>
      </w:r>
      <w:r w:rsidRPr="00FF3AEB">
        <w:rPr>
          <w:rFonts w:ascii="Arial" w:hAnsi="Arial" w:cs="Arial"/>
        </w:rPr>
        <w:t>consent from the setting.</w:t>
      </w:r>
    </w:p>
    <w:p w14:paraId="306BCBB0" w14:textId="77777777" w:rsidR="007B520B" w:rsidRPr="00FF3AEB" w:rsidRDefault="007B520B" w:rsidP="00EF5FED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lastRenderedPageBreak/>
        <w:t>Staff should not use their own personal mobiles to contact parents except in the event of an emergency.</w:t>
      </w:r>
    </w:p>
    <w:p w14:paraId="3271E54C" w14:textId="3C9E00DB" w:rsidR="007B520B" w:rsidRPr="00FF3AEB" w:rsidRDefault="007B520B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Individuals who bring phones in the setting should make sure they don’t hold illegal or inappropriate content.</w:t>
      </w:r>
    </w:p>
    <w:p w14:paraId="1493960C" w14:textId="3E78F589" w:rsidR="002521F4" w:rsidRPr="00FF3AEB" w:rsidRDefault="002521F4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Mobiles may only be used in child free areas of the setting.</w:t>
      </w:r>
    </w:p>
    <w:p w14:paraId="4170574C" w14:textId="79DDC05B" w:rsidR="002521F4" w:rsidRPr="00FF3AEB" w:rsidRDefault="002521F4" w:rsidP="00C16EBC">
      <w:pPr>
        <w:numPr>
          <w:ilvl w:val="0"/>
          <w:numId w:val="3"/>
        </w:numPr>
        <w:spacing w:before="60" w:after="60"/>
        <w:rPr>
          <w:rFonts w:ascii="Arial" w:hAnsi="Arial" w:cs="Arial"/>
        </w:rPr>
      </w:pPr>
      <w:r w:rsidRPr="00FF3AEB">
        <w:rPr>
          <w:rFonts w:ascii="Arial" w:hAnsi="Arial" w:cs="Arial"/>
        </w:rPr>
        <w:t>Mobiles must never be used to take photographs of any of the children, the setting or the staff while at work.</w:t>
      </w:r>
    </w:p>
    <w:tbl>
      <w:tblPr>
        <w:tblpPr w:leftFromText="180" w:rightFromText="180" w:vertAnchor="text" w:horzAnchor="margin" w:tblpY="386"/>
        <w:tblW w:w="0" w:type="auto"/>
        <w:tblLook w:val="01E0" w:firstRow="1" w:lastRow="1" w:firstColumn="1" w:lastColumn="1" w:noHBand="0" w:noVBand="0"/>
      </w:tblPr>
      <w:tblGrid>
        <w:gridCol w:w="5736"/>
        <w:gridCol w:w="2737"/>
        <w:gridCol w:w="843"/>
      </w:tblGrid>
      <w:tr w:rsidR="001525FA" w:rsidRPr="00FF3AEB" w14:paraId="63461AC4" w14:textId="77777777" w:rsidTr="001951D7">
        <w:tc>
          <w:tcPr>
            <w:tcW w:w="5736" w:type="dxa"/>
            <w:hideMark/>
          </w:tcPr>
          <w:p w14:paraId="56765D97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 xml:space="preserve">This policy was adopted at a meeting of 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F1408D" w14:textId="1B4A5628" w:rsidR="001525FA" w:rsidRPr="00FF3AEB" w:rsidRDefault="00495502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Saints Preschool</w:t>
            </w:r>
          </w:p>
        </w:tc>
      </w:tr>
      <w:tr w:rsidR="001525FA" w:rsidRPr="00FF3AEB" w14:paraId="0565DB86" w14:textId="77777777" w:rsidTr="001951D7">
        <w:tc>
          <w:tcPr>
            <w:tcW w:w="5736" w:type="dxa"/>
            <w:hideMark/>
          </w:tcPr>
          <w:p w14:paraId="137DBE3A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Held on (date)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F7758F" w14:textId="638010E9" w:rsidR="001525FA" w:rsidRPr="00FF3AEB" w:rsidRDefault="00495502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March 2022</w:t>
            </w:r>
          </w:p>
        </w:tc>
      </w:tr>
      <w:tr w:rsidR="001525FA" w:rsidRPr="00FF3AEB" w14:paraId="250C4A3D" w14:textId="77777777" w:rsidTr="001951D7">
        <w:tc>
          <w:tcPr>
            <w:tcW w:w="5736" w:type="dxa"/>
            <w:hideMark/>
          </w:tcPr>
          <w:p w14:paraId="2FA35EB9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Signed on behalf of the Management Committee/Proprietor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75BE25" w14:textId="6F5EBFDA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</w:p>
        </w:tc>
      </w:tr>
      <w:tr w:rsidR="001525FA" w:rsidRPr="00FF3AEB" w14:paraId="611D6A96" w14:textId="77777777" w:rsidTr="001951D7">
        <w:tc>
          <w:tcPr>
            <w:tcW w:w="5736" w:type="dxa"/>
            <w:hideMark/>
          </w:tcPr>
          <w:p w14:paraId="6388D3DC" w14:textId="77777777" w:rsidR="001525FA" w:rsidRPr="00FF3AEB" w:rsidRDefault="001525FA" w:rsidP="001951D7">
            <w:pPr>
              <w:spacing w:before="60" w:after="60"/>
              <w:ind w:left="360" w:hanging="3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Role of signatory (e.g. chairperson etc.)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3486A0" w14:textId="149F8659" w:rsidR="001525FA" w:rsidRPr="00FF3AEB" w:rsidRDefault="001525FA" w:rsidP="001C4EE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525FA" w:rsidRPr="00FF3AEB" w14:paraId="170F4F3A" w14:textId="77777777" w:rsidTr="001951D7">
        <w:tc>
          <w:tcPr>
            <w:tcW w:w="5736" w:type="dxa"/>
            <w:hideMark/>
          </w:tcPr>
          <w:p w14:paraId="408EDAC1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This policy was reviewed 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6AE4EC" w14:textId="5BBEEA93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9" w:type="dxa"/>
            <w:hideMark/>
          </w:tcPr>
          <w:p w14:paraId="76DCFE29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(date)</w:t>
            </w:r>
          </w:p>
        </w:tc>
      </w:tr>
      <w:tr w:rsidR="001525FA" w:rsidRPr="00FF3AEB" w14:paraId="5135281E" w14:textId="77777777" w:rsidTr="001951D7">
        <w:tc>
          <w:tcPr>
            <w:tcW w:w="5736" w:type="dxa"/>
            <w:hideMark/>
          </w:tcPr>
          <w:p w14:paraId="415F1FF0" w14:textId="77777777" w:rsidR="001525FA" w:rsidRPr="00FF3AEB" w:rsidRDefault="001525FA" w:rsidP="001951D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  <w:i/>
              </w:rPr>
              <w:t>continue as necessary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959190B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69" w:type="dxa"/>
            <w:hideMark/>
          </w:tcPr>
          <w:p w14:paraId="6A22B98C" w14:textId="77777777" w:rsidR="001525FA" w:rsidRPr="00FF3AEB" w:rsidRDefault="001525FA" w:rsidP="001951D7">
            <w:pPr>
              <w:spacing w:before="60" w:after="60"/>
              <w:rPr>
                <w:rFonts w:ascii="Arial" w:hAnsi="Arial" w:cs="Arial"/>
              </w:rPr>
            </w:pPr>
            <w:r w:rsidRPr="00FF3AEB">
              <w:rPr>
                <w:rFonts w:ascii="Arial" w:hAnsi="Arial" w:cs="Arial"/>
              </w:rPr>
              <w:t>(date)</w:t>
            </w:r>
          </w:p>
        </w:tc>
      </w:tr>
    </w:tbl>
    <w:p w14:paraId="7F50F530" w14:textId="77777777" w:rsidR="007B520B" w:rsidRPr="00296E5E" w:rsidRDefault="007B520B" w:rsidP="001525FA">
      <w:pPr>
        <w:spacing w:before="60" w:after="60"/>
      </w:pPr>
    </w:p>
    <w:sectPr w:rsidR="007B520B" w:rsidRPr="00296E5E" w:rsidSect="004E1571">
      <w:pgSz w:w="11909" w:h="16834" w:code="9"/>
      <w:pgMar w:top="1008" w:right="1152" w:bottom="1152" w:left="1152" w:header="720" w:footer="720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FAC"/>
    <w:multiLevelType w:val="hybridMultilevel"/>
    <w:tmpl w:val="7B586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475DD"/>
    <w:multiLevelType w:val="hybridMultilevel"/>
    <w:tmpl w:val="D962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F"/>
    <w:rsid w:val="0012007F"/>
    <w:rsid w:val="001525FA"/>
    <w:rsid w:val="001C4EE6"/>
    <w:rsid w:val="00250DD1"/>
    <w:rsid w:val="002521F4"/>
    <w:rsid w:val="00296E5E"/>
    <w:rsid w:val="00323C14"/>
    <w:rsid w:val="003736DE"/>
    <w:rsid w:val="00462B7F"/>
    <w:rsid w:val="00495502"/>
    <w:rsid w:val="004C77CF"/>
    <w:rsid w:val="004E1571"/>
    <w:rsid w:val="0051055E"/>
    <w:rsid w:val="00524FB9"/>
    <w:rsid w:val="005A0F83"/>
    <w:rsid w:val="00734E75"/>
    <w:rsid w:val="007A620E"/>
    <w:rsid w:val="007B520B"/>
    <w:rsid w:val="00891737"/>
    <w:rsid w:val="00993DCA"/>
    <w:rsid w:val="009F75B7"/>
    <w:rsid w:val="00A17F44"/>
    <w:rsid w:val="00B5184A"/>
    <w:rsid w:val="00B97DAD"/>
    <w:rsid w:val="00BF2EF8"/>
    <w:rsid w:val="00C16EBC"/>
    <w:rsid w:val="00CA4BC5"/>
    <w:rsid w:val="00D513EE"/>
    <w:rsid w:val="00D6551E"/>
    <w:rsid w:val="00E01EDE"/>
    <w:rsid w:val="00ED284E"/>
    <w:rsid w:val="00EF5FED"/>
    <w:rsid w:val="00F10CFA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0AE85"/>
  <w14:defaultImageDpi w14:val="0"/>
  <w15:docId w15:val="{C2C0AE78-39B4-402B-8494-A24F13B2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7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6E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B72A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 policy</vt:lpstr>
    </vt:vector>
  </TitlesOfParts>
  <Company>PSLA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policy</dc:title>
  <dc:creator>lucy Hennell</dc:creator>
  <cp:lastModifiedBy> </cp:lastModifiedBy>
  <cp:revision>3</cp:revision>
  <cp:lastPrinted>2022-03-11T11:22:00Z</cp:lastPrinted>
  <dcterms:created xsi:type="dcterms:W3CDTF">2022-03-10T12:32:00Z</dcterms:created>
  <dcterms:modified xsi:type="dcterms:W3CDTF">2022-03-11T11:58:00Z</dcterms:modified>
</cp:coreProperties>
</file>